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509A12" w14:textId="77777777" w:rsidR="002056D8" w:rsidRDefault="00000000">
      <w:pPr>
        <w:spacing w:after="0" w:line="240" w:lineRule="auto"/>
        <w:jc w:val="center"/>
        <w:rPr>
          <w:rFonts w:ascii="Poppins" w:eastAsia="Poppins" w:hAnsi="Poppins" w:cs="Poppins"/>
          <w:b/>
          <w:bCs/>
          <w:color w:val="30A1AC"/>
          <w:sz w:val="52"/>
          <w:szCs w:val="52"/>
        </w:rPr>
      </w:pPr>
      <w:r>
        <w:rPr>
          <w:rFonts w:ascii="Poppins" w:eastAsia="Poppins" w:hAnsi="Poppins" w:cs="Poppins"/>
          <w:b/>
          <w:bCs/>
          <w:color w:val="002060"/>
          <w:sz w:val="52"/>
          <w:szCs w:val="52"/>
        </w:rPr>
        <w:t xml:space="preserve">STOP PRESSURE INJURIES USING </w:t>
      </w:r>
      <w:r>
        <w:rPr>
          <w:rFonts w:ascii="Poppins" w:eastAsia="Poppins" w:hAnsi="Poppins" w:cs="Poppins"/>
          <w:b/>
          <w:bCs/>
          <w:color w:val="155F81"/>
          <w:sz w:val="52"/>
          <w:szCs w:val="52"/>
        </w:rPr>
        <w:t>‘SSKIN’</w:t>
      </w:r>
    </w:p>
    <w:tbl>
      <w:tblPr>
        <w:tblStyle w:val="a"/>
        <w:tblW w:w="10561" w:type="dxa"/>
        <w:jc w:val="center"/>
        <w:tblBorders>
          <w:top w:val="single" w:sz="12" w:space="0" w:color="15284C"/>
          <w:left w:val="single" w:sz="12" w:space="0" w:color="15284C"/>
          <w:bottom w:val="single" w:sz="12" w:space="0" w:color="15284C"/>
          <w:right w:val="single" w:sz="12" w:space="0" w:color="15284C"/>
          <w:insideH w:val="single" w:sz="12" w:space="0" w:color="15284C"/>
          <w:insideV w:val="single" w:sz="12" w:space="0" w:color="15284C"/>
        </w:tblBorders>
        <w:tblLayout w:type="fixed"/>
        <w:tblLook w:val="0400" w:firstRow="0" w:lastRow="0" w:firstColumn="0" w:lastColumn="0" w:noHBand="0" w:noVBand="1"/>
      </w:tblPr>
      <w:tblGrid>
        <w:gridCol w:w="2685"/>
        <w:gridCol w:w="3840"/>
        <w:gridCol w:w="4036"/>
      </w:tblGrid>
      <w:tr w:rsidR="002056D8" w14:paraId="1331334B" w14:textId="77777777">
        <w:trPr>
          <w:trHeight w:val="630"/>
          <w:jc w:val="center"/>
        </w:trPr>
        <w:tc>
          <w:tcPr>
            <w:tcW w:w="2685" w:type="dxa"/>
          </w:tcPr>
          <w:p w14:paraId="2E335DC9" w14:textId="77777777" w:rsidR="002056D8" w:rsidRDefault="00000000">
            <w:pPr>
              <w:rPr>
                <w:rFonts w:ascii="Poppins" w:eastAsia="Poppins" w:hAnsi="Poppins" w:cs="Poppins"/>
                <w:b/>
                <w:bCs/>
                <w:color w:val="155F81"/>
                <w:sz w:val="36"/>
                <w:szCs w:val="36"/>
              </w:rPr>
            </w:pPr>
            <w:r>
              <w:rPr>
                <w:rFonts w:ascii="Poppins" w:eastAsia="Poppins" w:hAnsi="Poppins" w:cs="Poppins"/>
                <w:b/>
                <w:bCs/>
                <w:color w:val="155F81"/>
                <w:sz w:val="36"/>
                <w:szCs w:val="36"/>
              </w:rPr>
              <w:t>SSKIN</w:t>
            </w:r>
          </w:p>
        </w:tc>
        <w:tc>
          <w:tcPr>
            <w:tcW w:w="3840" w:type="dxa"/>
            <w:shd w:val="clear" w:color="auto" w:fill="F6F4EC"/>
          </w:tcPr>
          <w:p w14:paraId="03A1B92C" w14:textId="77777777" w:rsidR="002056D8" w:rsidRDefault="00000000">
            <w:pPr>
              <w:jc w:val="center"/>
              <w:rPr>
                <w:rFonts w:ascii="Poppins" w:eastAsia="Poppins" w:hAnsi="Poppins" w:cs="Poppins"/>
                <w:b/>
                <w:bCs/>
                <w:color w:val="002060"/>
                <w:sz w:val="36"/>
                <w:szCs w:val="36"/>
              </w:rPr>
            </w:pPr>
            <w:r>
              <w:rPr>
                <w:rFonts w:ascii="Poppins" w:eastAsia="Poppins" w:hAnsi="Poppins" w:cs="Poppins"/>
                <w:b/>
                <w:bCs/>
                <w:color w:val="002060"/>
                <w:sz w:val="36"/>
                <w:szCs w:val="36"/>
              </w:rPr>
              <w:t>CHECK FOR</w:t>
            </w:r>
          </w:p>
        </w:tc>
        <w:tc>
          <w:tcPr>
            <w:tcW w:w="4036" w:type="dxa"/>
            <w:shd w:val="clear" w:color="auto" w:fill="F6F4EC"/>
          </w:tcPr>
          <w:p w14:paraId="6E497598" w14:textId="77777777" w:rsidR="002056D8" w:rsidRDefault="00000000">
            <w:pPr>
              <w:jc w:val="center"/>
              <w:rPr>
                <w:rFonts w:ascii="Poppins" w:eastAsia="Poppins" w:hAnsi="Poppins" w:cs="Poppins"/>
                <w:b/>
                <w:bCs/>
                <w:color w:val="002060"/>
                <w:sz w:val="36"/>
                <w:szCs w:val="36"/>
              </w:rPr>
            </w:pPr>
            <w:r>
              <w:rPr>
                <w:rFonts w:ascii="Poppins" w:eastAsia="Poppins" w:hAnsi="Poppins" w:cs="Poppins"/>
                <w:b/>
                <w:bCs/>
                <w:color w:val="002060"/>
                <w:sz w:val="36"/>
                <w:szCs w:val="36"/>
              </w:rPr>
              <w:t>WHAT TO DO</w:t>
            </w:r>
          </w:p>
        </w:tc>
      </w:tr>
      <w:tr w:rsidR="002056D8" w14:paraId="7371064E" w14:textId="77777777">
        <w:trPr>
          <w:trHeight w:val="2160"/>
          <w:jc w:val="center"/>
        </w:trPr>
        <w:tc>
          <w:tcPr>
            <w:tcW w:w="2685" w:type="dxa"/>
            <w:shd w:val="clear" w:color="auto" w:fill="F6F4EC"/>
          </w:tcPr>
          <w:p w14:paraId="61898D73" w14:textId="77777777" w:rsidR="002056D8" w:rsidRDefault="002056D8">
            <w:pPr>
              <w:rPr>
                <w:sz w:val="36"/>
                <w:szCs w:val="36"/>
              </w:rPr>
            </w:pPr>
          </w:p>
          <w:p w14:paraId="7504605F" w14:textId="77777777" w:rsidR="002056D8" w:rsidRDefault="00000000">
            <w:pPr>
              <w:spacing w:after="0"/>
              <w:rPr>
                <w:rFonts w:ascii="Poppins" w:eastAsia="Poppins" w:hAnsi="Poppins" w:cs="Poppins"/>
                <w:b/>
                <w:bCs/>
                <w:color w:val="FF0000"/>
                <w:sz w:val="36"/>
                <w:szCs w:val="36"/>
              </w:rPr>
            </w:pPr>
            <w:r>
              <w:rPr>
                <w:rFonts w:ascii="Poppins" w:eastAsia="Poppins" w:hAnsi="Poppins" w:cs="Poppins"/>
                <w:b/>
                <w:bCs/>
                <w:color w:val="155F81"/>
                <w:sz w:val="36"/>
                <w:szCs w:val="36"/>
              </w:rPr>
              <w:t>S</w:t>
            </w:r>
            <w:r>
              <w:rPr>
                <w:rFonts w:ascii="Poppins" w:eastAsia="Poppins" w:hAnsi="Poppins" w:cs="Poppins"/>
                <w:b/>
                <w:bCs/>
                <w:color w:val="002060"/>
                <w:sz w:val="36"/>
                <w:szCs w:val="36"/>
              </w:rPr>
              <w:t>urface</w:t>
            </w:r>
          </w:p>
          <w:p w14:paraId="43F2166C" w14:textId="77777777" w:rsidR="002056D8" w:rsidRDefault="002056D8">
            <w:pPr>
              <w:rPr>
                <w:sz w:val="36"/>
                <w:szCs w:val="36"/>
              </w:rPr>
            </w:pPr>
          </w:p>
        </w:tc>
        <w:tc>
          <w:tcPr>
            <w:tcW w:w="3840" w:type="dxa"/>
            <w:shd w:val="clear" w:color="auto" w:fill="FFFFFF"/>
          </w:tcPr>
          <w:p w14:paraId="3952F517"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Mattresses and seat cushions are not ‘bottomed out’ and covers are clean and intact. No additional covers over seat cushions, x1 sheet on air mattresses only. Air-mattresses are on correct resident weight setting and air-cells are working.</w:t>
            </w:r>
          </w:p>
          <w:p w14:paraId="3E91549D" w14:textId="77777777" w:rsidR="002056D8" w:rsidRDefault="002056D8">
            <w:pPr>
              <w:spacing w:after="0" w:line="240" w:lineRule="auto"/>
              <w:rPr>
                <w:rFonts w:ascii="Poppins" w:eastAsia="Poppins" w:hAnsi="Poppins" w:cs="Poppins"/>
                <w:sz w:val="19"/>
                <w:szCs w:val="19"/>
              </w:rPr>
            </w:pPr>
          </w:p>
        </w:tc>
        <w:tc>
          <w:tcPr>
            <w:tcW w:w="4036" w:type="dxa"/>
            <w:shd w:val="clear" w:color="auto" w:fill="FFFFFF"/>
          </w:tcPr>
          <w:p w14:paraId="6867DC08"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At risk residents: use pressure reducing or air alternating mattresses, seat cushions and heel lift devices; or “float” heels using pillows. Ensure resident is comfortable, if not reassess equipment. Clean mattresses and seat cushions regularly. Clothes and sheets wrinkle free.</w:t>
            </w:r>
          </w:p>
        </w:tc>
      </w:tr>
      <w:tr w:rsidR="002056D8" w14:paraId="7A2BDAF2" w14:textId="77777777">
        <w:trPr>
          <w:trHeight w:val="2190"/>
          <w:jc w:val="center"/>
        </w:trPr>
        <w:tc>
          <w:tcPr>
            <w:tcW w:w="2685" w:type="dxa"/>
            <w:shd w:val="clear" w:color="auto" w:fill="F6F4EC"/>
          </w:tcPr>
          <w:p w14:paraId="520BD1A6" w14:textId="77777777" w:rsidR="002056D8" w:rsidRDefault="002056D8">
            <w:pPr>
              <w:spacing w:after="0"/>
              <w:rPr>
                <w:rFonts w:ascii="Poppins" w:eastAsia="Poppins" w:hAnsi="Poppins" w:cs="Poppins"/>
                <w:b/>
                <w:bCs/>
                <w:color w:val="155F81"/>
                <w:sz w:val="36"/>
                <w:szCs w:val="36"/>
              </w:rPr>
            </w:pPr>
          </w:p>
          <w:p w14:paraId="2A76BC20" w14:textId="77777777" w:rsidR="002056D8" w:rsidRDefault="00000000">
            <w:pPr>
              <w:spacing w:after="0"/>
              <w:rPr>
                <w:rFonts w:ascii="Poppins" w:eastAsia="Poppins" w:hAnsi="Poppins" w:cs="Poppins"/>
                <w:color w:val="002060"/>
                <w:sz w:val="36"/>
                <w:szCs w:val="36"/>
              </w:rPr>
            </w:pPr>
            <w:r>
              <w:rPr>
                <w:rFonts w:ascii="Poppins" w:eastAsia="Poppins" w:hAnsi="Poppins" w:cs="Poppins"/>
                <w:b/>
                <w:bCs/>
                <w:color w:val="155F81"/>
                <w:sz w:val="36"/>
                <w:szCs w:val="36"/>
              </w:rPr>
              <w:t>S</w:t>
            </w:r>
            <w:r>
              <w:rPr>
                <w:rFonts w:ascii="Poppins" w:eastAsia="Poppins" w:hAnsi="Poppins" w:cs="Poppins"/>
                <w:b/>
                <w:bCs/>
                <w:color w:val="002060"/>
                <w:sz w:val="36"/>
                <w:szCs w:val="36"/>
              </w:rPr>
              <w:t>kin Inspection</w:t>
            </w:r>
          </w:p>
          <w:p w14:paraId="281BE3E7" w14:textId="77777777" w:rsidR="002056D8" w:rsidRDefault="002056D8">
            <w:pPr>
              <w:rPr>
                <w:sz w:val="36"/>
                <w:szCs w:val="36"/>
              </w:rPr>
            </w:pPr>
          </w:p>
        </w:tc>
        <w:tc>
          <w:tcPr>
            <w:tcW w:w="3840" w:type="dxa"/>
            <w:shd w:val="clear" w:color="auto" w:fill="FFFFFF"/>
          </w:tcPr>
          <w:p w14:paraId="5102EB4F" w14:textId="77777777" w:rsidR="002056D8" w:rsidRDefault="00000000">
            <w:pPr>
              <w:spacing w:after="0" w:line="240" w:lineRule="auto"/>
              <w:rPr>
                <w:rFonts w:ascii="Poppins" w:eastAsia="Poppins" w:hAnsi="Poppins" w:cs="Poppins"/>
                <w:sz w:val="19"/>
                <w:szCs w:val="19"/>
              </w:rPr>
            </w:pPr>
            <w:r>
              <w:rPr>
                <w:rFonts w:ascii="Poppins" w:eastAsia="Poppins" w:hAnsi="Poppins" w:cs="Poppins"/>
                <w:b/>
                <w:bCs/>
                <w:sz w:val="19"/>
                <w:szCs w:val="19"/>
              </w:rPr>
              <w:t>RED SKIN ALERT =</w:t>
            </w:r>
            <w:r>
              <w:rPr>
                <w:rFonts w:ascii="Poppins" w:eastAsia="Poppins" w:hAnsi="Poppins" w:cs="Poppins"/>
                <w:sz w:val="19"/>
                <w:szCs w:val="19"/>
              </w:rPr>
              <w:t xml:space="preserve"> Stage 1 pressure injury is red intact skin that stays red when pressed. On dark skin feel for heat, cool, hard, or boggy skin. </w:t>
            </w:r>
          </w:p>
          <w:p w14:paraId="780A2018"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Hips, heels and sacrum are the most common pressure injury sites.</w:t>
            </w:r>
          </w:p>
          <w:p w14:paraId="377E3639"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 xml:space="preserve">Check skin and under devices/clothing for red areas/bruising and report.   </w:t>
            </w:r>
          </w:p>
        </w:tc>
        <w:tc>
          <w:tcPr>
            <w:tcW w:w="4036" w:type="dxa"/>
            <w:shd w:val="clear" w:color="auto" w:fill="FFFFFF"/>
          </w:tcPr>
          <w:p w14:paraId="7FF30C22"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 xml:space="preserve">Ask residents to report any sore areas and inspect these. Remove all pressure off pressure injuries. Keep skin clean and use your facilities skin care guide. </w:t>
            </w:r>
          </w:p>
          <w:p w14:paraId="2A2575FB"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 xml:space="preserve">Report </w:t>
            </w:r>
            <w:r>
              <w:rPr>
                <w:rFonts w:ascii="Poppins" w:eastAsia="Poppins" w:hAnsi="Poppins" w:cs="Poppins"/>
                <w:b/>
                <w:bCs/>
                <w:sz w:val="19"/>
                <w:szCs w:val="19"/>
              </w:rPr>
              <w:t>RED SKIN</w:t>
            </w:r>
            <w:r>
              <w:rPr>
                <w:rFonts w:ascii="Poppins" w:eastAsia="Poppins" w:hAnsi="Poppins" w:cs="Poppins"/>
                <w:sz w:val="19"/>
                <w:szCs w:val="19"/>
              </w:rPr>
              <w:t xml:space="preserve"> to supervising nurse and </w:t>
            </w:r>
            <w:r>
              <w:rPr>
                <w:rFonts w:ascii="Poppins" w:eastAsia="Poppins" w:hAnsi="Poppins" w:cs="Poppins"/>
                <w:b/>
                <w:bCs/>
                <w:sz w:val="19"/>
                <w:szCs w:val="19"/>
              </w:rPr>
              <w:t>DO NOT</w:t>
            </w:r>
            <w:r>
              <w:rPr>
                <w:rFonts w:ascii="Poppins" w:eastAsia="Poppins" w:hAnsi="Poppins" w:cs="Poppins"/>
                <w:sz w:val="19"/>
                <w:szCs w:val="19"/>
              </w:rPr>
              <w:t xml:space="preserve"> massage red areas as this will increase damage. Check clothing or footwear do not cause pressure and skin marking. </w:t>
            </w:r>
          </w:p>
        </w:tc>
      </w:tr>
      <w:tr w:rsidR="002056D8" w14:paraId="162A9D29" w14:textId="77777777">
        <w:trPr>
          <w:trHeight w:val="2010"/>
          <w:jc w:val="center"/>
        </w:trPr>
        <w:tc>
          <w:tcPr>
            <w:tcW w:w="2685" w:type="dxa"/>
            <w:shd w:val="clear" w:color="auto" w:fill="F6F4EC"/>
          </w:tcPr>
          <w:p w14:paraId="7F7B8207" w14:textId="77777777" w:rsidR="002056D8" w:rsidRDefault="002056D8">
            <w:pPr>
              <w:spacing w:after="0"/>
              <w:rPr>
                <w:rFonts w:ascii="Arial Black" w:eastAsia="Arial Black" w:hAnsi="Arial Black" w:cs="Arial Black"/>
                <w:b/>
                <w:bCs/>
                <w:color w:val="FF0000"/>
                <w:sz w:val="36"/>
                <w:szCs w:val="36"/>
              </w:rPr>
            </w:pPr>
          </w:p>
          <w:p w14:paraId="40383A28" w14:textId="77777777" w:rsidR="002056D8" w:rsidRDefault="00000000">
            <w:pPr>
              <w:spacing w:after="0"/>
              <w:rPr>
                <w:rFonts w:ascii="Poppins" w:eastAsia="Poppins" w:hAnsi="Poppins" w:cs="Poppins"/>
                <w:sz w:val="36"/>
                <w:szCs w:val="36"/>
              </w:rPr>
            </w:pPr>
            <w:r>
              <w:rPr>
                <w:rFonts w:ascii="Poppins" w:eastAsia="Poppins" w:hAnsi="Poppins" w:cs="Poppins"/>
                <w:b/>
                <w:bCs/>
                <w:color w:val="155F81"/>
                <w:sz w:val="36"/>
                <w:szCs w:val="36"/>
              </w:rPr>
              <w:t>K</w:t>
            </w:r>
            <w:r>
              <w:rPr>
                <w:rFonts w:ascii="Poppins" w:eastAsia="Poppins" w:hAnsi="Poppins" w:cs="Poppins"/>
                <w:b/>
                <w:bCs/>
                <w:color w:val="002060"/>
                <w:sz w:val="36"/>
                <w:szCs w:val="36"/>
              </w:rPr>
              <w:t>eep moving</w:t>
            </w:r>
          </w:p>
        </w:tc>
        <w:tc>
          <w:tcPr>
            <w:tcW w:w="3840" w:type="dxa"/>
            <w:shd w:val="clear" w:color="auto" w:fill="FFFFFF"/>
          </w:tcPr>
          <w:p w14:paraId="481BF4DC"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Residents who cannot reposition or mobilise are at most risk. Individualise repositing regimes according to skin changes. Safe handling techniques: slide sheets, transfer belts and hoists. Watch slings as they can cause skin pressure!</w:t>
            </w:r>
          </w:p>
        </w:tc>
        <w:tc>
          <w:tcPr>
            <w:tcW w:w="4036" w:type="dxa"/>
            <w:shd w:val="clear" w:color="auto" w:fill="FFFFFF"/>
          </w:tcPr>
          <w:p w14:paraId="738D7E13" w14:textId="77777777" w:rsidR="002056D8" w:rsidRDefault="00000000">
            <w:pPr>
              <w:spacing w:after="0"/>
              <w:rPr>
                <w:rFonts w:ascii="Poppins" w:eastAsia="Poppins" w:hAnsi="Poppins" w:cs="Poppins"/>
                <w:sz w:val="19"/>
                <w:szCs w:val="19"/>
              </w:rPr>
            </w:pPr>
            <w:r>
              <w:rPr>
                <w:rFonts w:ascii="Poppins" w:eastAsia="Poppins" w:hAnsi="Poppins" w:cs="Poppins"/>
                <w:sz w:val="19"/>
                <w:szCs w:val="19"/>
              </w:rPr>
              <w:t>Encourage residents to move and reposition themselves regularly. Reposition immobile residents in bed using the 30° lying position and when sitting.  Use a pillow between knees and ankles to prevent pressure.</w:t>
            </w:r>
          </w:p>
        </w:tc>
      </w:tr>
      <w:tr w:rsidR="002056D8" w14:paraId="6C9440C5" w14:textId="77777777">
        <w:trPr>
          <w:trHeight w:val="2550"/>
          <w:jc w:val="center"/>
        </w:trPr>
        <w:tc>
          <w:tcPr>
            <w:tcW w:w="2685" w:type="dxa"/>
            <w:shd w:val="clear" w:color="auto" w:fill="F6F4EC"/>
          </w:tcPr>
          <w:p w14:paraId="7BDBE3EA" w14:textId="77777777" w:rsidR="002056D8" w:rsidRDefault="002056D8">
            <w:pPr>
              <w:rPr>
                <w:rFonts w:ascii="Arial Black" w:eastAsia="Arial Black" w:hAnsi="Arial Black" w:cs="Arial Black"/>
                <w:b/>
                <w:bCs/>
                <w:color w:val="FF0000"/>
                <w:sz w:val="36"/>
                <w:szCs w:val="36"/>
              </w:rPr>
            </w:pPr>
          </w:p>
          <w:p w14:paraId="3DC386C9" w14:textId="77777777" w:rsidR="002056D8" w:rsidRDefault="00000000">
            <w:pPr>
              <w:rPr>
                <w:rFonts w:ascii="Poppins" w:eastAsia="Poppins" w:hAnsi="Poppins" w:cs="Poppins"/>
                <w:sz w:val="36"/>
                <w:szCs w:val="36"/>
              </w:rPr>
            </w:pPr>
            <w:r>
              <w:rPr>
                <w:rFonts w:ascii="Poppins" w:eastAsia="Poppins" w:hAnsi="Poppins" w:cs="Poppins"/>
                <w:b/>
                <w:bCs/>
                <w:color w:val="155F81"/>
                <w:sz w:val="36"/>
                <w:szCs w:val="36"/>
              </w:rPr>
              <w:t>I</w:t>
            </w:r>
            <w:r>
              <w:rPr>
                <w:rFonts w:ascii="Poppins" w:eastAsia="Poppins" w:hAnsi="Poppins" w:cs="Poppins"/>
                <w:b/>
                <w:bCs/>
                <w:color w:val="002060"/>
                <w:sz w:val="36"/>
                <w:szCs w:val="36"/>
              </w:rPr>
              <w:t>ncontinence</w:t>
            </w:r>
          </w:p>
        </w:tc>
        <w:tc>
          <w:tcPr>
            <w:tcW w:w="3840" w:type="dxa"/>
            <w:shd w:val="clear" w:color="auto" w:fill="FFFFFF"/>
          </w:tcPr>
          <w:p w14:paraId="1116B3C0" w14:textId="77777777" w:rsidR="002056D8" w:rsidRDefault="00000000">
            <w:pPr>
              <w:spacing w:after="0" w:line="240" w:lineRule="auto"/>
              <w:rPr>
                <w:rFonts w:ascii="Poppins" w:eastAsia="Poppins" w:hAnsi="Poppins" w:cs="Poppins"/>
                <w:sz w:val="19"/>
                <w:szCs w:val="19"/>
              </w:rPr>
            </w:pPr>
            <w:r>
              <w:rPr>
                <w:rFonts w:ascii="Poppins" w:eastAsia="Poppins" w:hAnsi="Poppins" w:cs="Poppins"/>
                <w:sz w:val="19"/>
                <w:szCs w:val="19"/>
              </w:rPr>
              <w:t>Check skin for redness from urine and/or faeces. Fit continence pads correctly and change according to the ‘wetness indicator’. The correct pads are used for morning, afternoon and night. Night pads are placed from 8.30pm.</w:t>
            </w:r>
          </w:p>
        </w:tc>
        <w:tc>
          <w:tcPr>
            <w:tcW w:w="4036" w:type="dxa"/>
            <w:shd w:val="clear" w:color="auto" w:fill="FFFFFF"/>
          </w:tcPr>
          <w:p w14:paraId="2EFA815A" w14:textId="77777777" w:rsidR="002056D8" w:rsidRDefault="00000000">
            <w:pPr>
              <w:spacing w:after="0"/>
              <w:rPr>
                <w:rFonts w:ascii="Poppins" w:eastAsia="Poppins" w:hAnsi="Poppins" w:cs="Poppins"/>
                <w:sz w:val="19"/>
                <w:szCs w:val="19"/>
              </w:rPr>
            </w:pPr>
            <w:r>
              <w:rPr>
                <w:rFonts w:ascii="Poppins" w:eastAsia="Poppins" w:hAnsi="Poppins" w:cs="Poppins"/>
                <w:sz w:val="19"/>
                <w:szCs w:val="19"/>
              </w:rPr>
              <w:t>Regular toileting regime. Encourage fluids. Fold pads lengthwise before applying to shape and aid absorbency. Loosen leak guards to prevent leakage.</w:t>
            </w:r>
          </w:p>
          <w:p w14:paraId="5B4120CD" w14:textId="77777777" w:rsidR="002056D8" w:rsidRDefault="00000000">
            <w:pPr>
              <w:spacing w:after="0"/>
              <w:rPr>
                <w:rFonts w:ascii="Poppins" w:eastAsia="Poppins" w:hAnsi="Poppins" w:cs="Poppins"/>
                <w:sz w:val="19"/>
                <w:szCs w:val="19"/>
              </w:rPr>
            </w:pPr>
            <w:r>
              <w:rPr>
                <w:rFonts w:ascii="Poppins" w:eastAsia="Poppins" w:hAnsi="Poppins" w:cs="Poppins"/>
                <w:sz w:val="19"/>
                <w:szCs w:val="19"/>
              </w:rPr>
              <w:t xml:space="preserve">AVOID SOAP. Use soap substitutes for skin washing. Apply a </w:t>
            </w:r>
            <w:r>
              <w:rPr>
                <w:rFonts w:ascii="Poppins" w:eastAsia="Poppins" w:hAnsi="Poppins" w:cs="Poppins"/>
                <w:b/>
                <w:bCs/>
                <w:sz w:val="19"/>
                <w:szCs w:val="19"/>
              </w:rPr>
              <w:t>thin</w:t>
            </w:r>
            <w:r>
              <w:rPr>
                <w:rFonts w:ascii="Poppins" w:eastAsia="Poppins" w:hAnsi="Poppins" w:cs="Poppins"/>
                <w:sz w:val="19"/>
                <w:szCs w:val="19"/>
              </w:rPr>
              <w:t xml:space="preserve"> layer of barrier cream to inner thighs and buttocks to protect skin from urine/ faeces. </w:t>
            </w:r>
          </w:p>
        </w:tc>
      </w:tr>
      <w:tr w:rsidR="002056D8" w14:paraId="52460A49" w14:textId="77777777">
        <w:trPr>
          <w:trHeight w:val="2010"/>
          <w:jc w:val="center"/>
        </w:trPr>
        <w:tc>
          <w:tcPr>
            <w:tcW w:w="2685" w:type="dxa"/>
            <w:shd w:val="clear" w:color="auto" w:fill="F6F4EC"/>
          </w:tcPr>
          <w:p w14:paraId="0E85BFC7" w14:textId="77777777" w:rsidR="002056D8" w:rsidRDefault="002056D8">
            <w:pPr>
              <w:rPr>
                <w:rFonts w:ascii="Arial Black" w:eastAsia="Arial Black" w:hAnsi="Arial Black" w:cs="Arial Black"/>
                <w:b/>
                <w:bCs/>
                <w:color w:val="FF0000"/>
                <w:sz w:val="36"/>
                <w:szCs w:val="36"/>
              </w:rPr>
            </w:pPr>
          </w:p>
          <w:p w14:paraId="3C1AF2A9" w14:textId="77777777" w:rsidR="002056D8" w:rsidRDefault="00000000">
            <w:pPr>
              <w:rPr>
                <w:rFonts w:ascii="Poppins" w:eastAsia="Poppins" w:hAnsi="Poppins" w:cs="Poppins"/>
                <w:sz w:val="36"/>
                <w:szCs w:val="36"/>
              </w:rPr>
            </w:pPr>
            <w:r>
              <w:rPr>
                <w:rFonts w:ascii="Poppins" w:eastAsia="Poppins" w:hAnsi="Poppins" w:cs="Poppins"/>
                <w:b/>
                <w:bCs/>
                <w:color w:val="155F81"/>
                <w:sz w:val="36"/>
                <w:szCs w:val="36"/>
              </w:rPr>
              <w:t>N</w:t>
            </w:r>
            <w:r>
              <w:rPr>
                <w:rFonts w:ascii="Poppins" w:eastAsia="Poppins" w:hAnsi="Poppins" w:cs="Poppins"/>
                <w:b/>
                <w:bCs/>
                <w:color w:val="002060"/>
                <w:sz w:val="36"/>
                <w:szCs w:val="36"/>
              </w:rPr>
              <w:t>utrition</w:t>
            </w:r>
          </w:p>
        </w:tc>
        <w:tc>
          <w:tcPr>
            <w:tcW w:w="3840" w:type="dxa"/>
            <w:shd w:val="clear" w:color="auto" w:fill="FFFFFF"/>
          </w:tcPr>
          <w:p w14:paraId="70DC0E2A" w14:textId="77777777" w:rsidR="002056D8" w:rsidRDefault="00000000">
            <w:pPr>
              <w:spacing w:after="0"/>
              <w:rPr>
                <w:rFonts w:ascii="Poppins" w:eastAsia="Poppins" w:hAnsi="Poppins" w:cs="Poppins"/>
                <w:sz w:val="19"/>
                <w:szCs w:val="19"/>
              </w:rPr>
            </w:pPr>
            <w:r>
              <w:rPr>
                <w:rFonts w:ascii="Poppins" w:eastAsia="Poppins" w:hAnsi="Poppins" w:cs="Poppins"/>
                <w:sz w:val="19"/>
                <w:szCs w:val="19"/>
              </w:rPr>
              <w:t>Declining nutritional intake and recent weight loss increase the risk of developing pressure injuries. Loss of appetite may be due to illness or side effects of medication, swallowing issues, ill-fitting dentures, and gum and mouth infections. Resident’s hands are cleaned before eating.</w:t>
            </w:r>
          </w:p>
        </w:tc>
        <w:tc>
          <w:tcPr>
            <w:tcW w:w="4036" w:type="dxa"/>
            <w:shd w:val="clear" w:color="auto" w:fill="FFFFFF"/>
          </w:tcPr>
          <w:p w14:paraId="45185A1E" w14:textId="77777777" w:rsidR="002056D8" w:rsidRDefault="00000000">
            <w:pPr>
              <w:spacing w:after="0"/>
              <w:rPr>
                <w:rFonts w:ascii="Poppins" w:eastAsia="Poppins" w:hAnsi="Poppins" w:cs="Poppins"/>
                <w:sz w:val="19"/>
                <w:szCs w:val="19"/>
              </w:rPr>
            </w:pPr>
            <w:r>
              <w:rPr>
                <w:rFonts w:ascii="Poppins" w:eastAsia="Poppins" w:hAnsi="Poppins" w:cs="Poppins"/>
                <w:sz w:val="19"/>
                <w:szCs w:val="19"/>
              </w:rPr>
              <w:t>Reduced food or fluid intake, or loss of weight = monitor daily food and fluid intake. Inform nurse and involve dietician per Policy. Nutritional supplements serve chilled and in small volumes during day to ensure they are consumed. Regular mouth inspections. Oral hygiene is performed twice a day.</w:t>
            </w:r>
          </w:p>
        </w:tc>
      </w:tr>
    </w:tbl>
    <w:p w14:paraId="6405871B" w14:textId="77777777" w:rsidR="002056D8" w:rsidRDefault="00000000">
      <w:pPr>
        <w:spacing w:line="240" w:lineRule="auto"/>
        <w:ind w:left="-567"/>
        <w:rPr>
          <w:rFonts w:ascii="Poppins" w:eastAsia="Poppins" w:hAnsi="Poppins" w:cs="Poppins"/>
          <w:color w:val="002060"/>
          <w:sz w:val="16"/>
          <w:szCs w:val="16"/>
        </w:rPr>
      </w:pPr>
      <w:r>
        <w:rPr>
          <w:rFonts w:ascii="Poppins" w:eastAsia="Poppins" w:hAnsi="Poppins" w:cs="Poppins"/>
          <w:color w:val="15284C"/>
          <w:sz w:val="16"/>
          <w:szCs w:val="16"/>
        </w:rPr>
        <w:lastRenderedPageBreak/>
        <w:t xml:space="preserve">             </w:t>
      </w:r>
      <w:r>
        <w:rPr>
          <w:rFonts w:ascii="Poppins" w:eastAsia="Poppins" w:hAnsi="Poppins" w:cs="Poppins"/>
          <w:b/>
          <w:bCs/>
          <w:color w:val="15284C"/>
          <w:sz w:val="16"/>
          <w:szCs w:val="16"/>
        </w:rPr>
        <w:t>If you have any questions, please discuss with the registered nurse.</w:t>
      </w:r>
      <w:r>
        <w:rPr>
          <w:rFonts w:ascii="Poppins" w:eastAsia="Poppins" w:hAnsi="Poppins" w:cs="Poppins"/>
          <w:color w:val="15284C"/>
          <w:sz w:val="16"/>
          <w:szCs w:val="16"/>
        </w:rPr>
        <w:t xml:space="preserve"> Aged Residential Care: Pressure Injury Project Working Group </w:t>
      </w:r>
      <w:r>
        <w:tab/>
      </w:r>
      <w:r>
        <w:rPr>
          <w:rFonts w:ascii="Poppins" w:eastAsia="Poppins" w:hAnsi="Poppins" w:cs="Poppins"/>
          <w:color w:val="15284C"/>
          <w:sz w:val="16"/>
          <w:szCs w:val="16"/>
        </w:rPr>
        <w:t>Care Worker Training Module. Published November 2025. HE4330.</w:t>
      </w:r>
    </w:p>
    <w:sectPr w:rsidR="002056D8">
      <w:headerReference w:type="default" r:id="rId7"/>
      <w:footerReference w:type="default" r:id="rId8"/>
      <w:pgSz w:w="11906" w:h="16838"/>
      <w:pgMar w:top="720" w:right="720" w:bottom="720" w:left="720" w:header="709" w:footer="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CCCFD" w14:textId="77777777" w:rsidR="007A6100" w:rsidRDefault="007A6100">
      <w:pPr>
        <w:spacing w:after="0" w:line="240" w:lineRule="auto"/>
      </w:pPr>
      <w:r>
        <w:separator/>
      </w:r>
    </w:p>
  </w:endnote>
  <w:endnote w:type="continuationSeparator" w:id="0">
    <w:p w14:paraId="53E7ABF4" w14:textId="77777777" w:rsidR="007A6100" w:rsidRDefault="007A6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C95A681-3C71-47A4-95EE-C81AB2039B74}"/>
    <w:embedBold r:id="rId2" w:fontKey="{2BE8D846-4B6D-4599-9702-872A0F7792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53D075A-F192-4409-8019-3F167372004D}"/>
  </w:font>
  <w:font w:name="Poppins">
    <w:panose1 w:val="00000500000000000000"/>
    <w:charset w:val="00"/>
    <w:family w:val="auto"/>
    <w:pitch w:val="variable"/>
    <w:sig w:usb0="00008007" w:usb1="00000000" w:usb2="00000000" w:usb3="00000000" w:csb0="00000093" w:csb1="00000000"/>
    <w:embedRegular r:id="rId4" w:fontKey="{227B268F-DACA-4F64-AB4C-655E51BC83D1}"/>
    <w:embedBold r:id="rId5" w:fontKey="{07EE6777-86A3-4330-8888-94FC7BF27447}"/>
  </w:font>
  <w:font w:name="Arial Black">
    <w:panose1 w:val="020B0A04020102020204"/>
    <w:charset w:val="00"/>
    <w:family w:val="swiss"/>
    <w:pitch w:val="variable"/>
    <w:sig w:usb0="A00002AF" w:usb1="400078FB" w:usb2="00000000" w:usb3="00000000" w:csb0="0000009F" w:csb1="00000000"/>
    <w:embedBold r:id="rId6" w:fontKey="{A344EA6C-5456-49CB-BE1B-3F4AD696250A}"/>
  </w:font>
  <w:font w:name="Aptos Display">
    <w:charset w:val="00"/>
    <w:family w:val="swiss"/>
    <w:pitch w:val="variable"/>
    <w:sig w:usb0="20000287" w:usb1="00000003" w:usb2="00000000" w:usb3="00000000" w:csb0="0000019F" w:csb1="00000000"/>
    <w:embedRegular r:id="rId7" w:fontKey="{A8A4B86D-2AD9-43F7-B256-7FB52CECFBCB}"/>
  </w:font>
  <w:font w:name="Aptos">
    <w:charset w:val="00"/>
    <w:family w:val="swiss"/>
    <w:pitch w:val="variable"/>
    <w:sig w:usb0="20000287" w:usb1="00000003" w:usb2="00000000" w:usb3="00000000" w:csb0="0000019F" w:csb1="00000000"/>
    <w:embedRegular r:id="rId8" w:fontKey="{BD2B819E-B832-45CD-8BA1-1CCFFCFD9C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FFDF4" w14:textId="77777777" w:rsidR="002056D8" w:rsidRDefault="002056D8">
    <w:pPr>
      <w:widowControl w:val="0"/>
      <w:pBdr>
        <w:top w:val="nil"/>
        <w:left w:val="nil"/>
        <w:bottom w:val="nil"/>
        <w:right w:val="nil"/>
        <w:between w:val="nil"/>
      </w:pBdr>
      <w:spacing w:after="0" w:line="276" w:lineRule="auto"/>
    </w:pPr>
  </w:p>
  <w:tbl>
    <w:tblPr>
      <w:tblStyle w:val="a0"/>
      <w:tblW w:w="10455" w:type="dxa"/>
      <w:tblLayout w:type="fixed"/>
      <w:tblLook w:val="0600" w:firstRow="0" w:lastRow="0" w:firstColumn="0" w:lastColumn="0" w:noHBand="1" w:noVBand="1"/>
    </w:tblPr>
    <w:tblGrid>
      <w:gridCol w:w="3485"/>
      <w:gridCol w:w="3485"/>
      <w:gridCol w:w="3485"/>
    </w:tblGrid>
    <w:tr w:rsidR="002056D8" w14:paraId="3AD25486" w14:textId="77777777">
      <w:trPr>
        <w:trHeight w:val="300"/>
      </w:trPr>
      <w:tc>
        <w:tcPr>
          <w:tcW w:w="3485" w:type="dxa"/>
        </w:tcPr>
        <w:p w14:paraId="585E3BA7" w14:textId="77777777" w:rsidR="002056D8" w:rsidRDefault="002056D8">
          <w:pPr>
            <w:pBdr>
              <w:top w:val="nil"/>
              <w:left w:val="nil"/>
              <w:bottom w:val="nil"/>
              <w:right w:val="nil"/>
              <w:between w:val="nil"/>
            </w:pBdr>
            <w:tabs>
              <w:tab w:val="center" w:pos="4513"/>
              <w:tab w:val="right" w:pos="9026"/>
            </w:tabs>
            <w:ind w:left="-115"/>
            <w:rPr>
              <w:rFonts w:cs="Calibri"/>
              <w:color w:val="000000"/>
            </w:rPr>
          </w:pPr>
        </w:p>
      </w:tc>
      <w:tc>
        <w:tcPr>
          <w:tcW w:w="3485" w:type="dxa"/>
        </w:tcPr>
        <w:p w14:paraId="3223507B" w14:textId="77777777" w:rsidR="002056D8" w:rsidRDefault="002056D8">
          <w:pPr>
            <w:pBdr>
              <w:top w:val="nil"/>
              <w:left w:val="nil"/>
              <w:bottom w:val="nil"/>
              <w:right w:val="nil"/>
              <w:between w:val="nil"/>
            </w:pBdr>
            <w:tabs>
              <w:tab w:val="center" w:pos="4513"/>
              <w:tab w:val="right" w:pos="9026"/>
            </w:tabs>
            <w:jc w:val="center"/>
            <w:rPr>
              <w:rFonts w:cs="Calibri"/>
              <w:color w:val="000000"/>
            </w:rPr>
          </w:pPr>
        </w:p>
      </w:tc>
      <w:tc>
        <w:tcPr>
          <w:tcW w:w="3485" w:type="dxa"/>
        </w:tcPr>
        <w:p w14:paraId="0FD35E38" w14:textId="77777777" w:rsidR="002056D8" w:rsidRDefault="002056D8">
          <w:pPr>
            <w:pBdr>
              <w:top w:val="nil"/>
              <w:left w:val="nil"/>
              <w:bottom w:val="nil"/>
              <w:right w:val="nil"/>
              <w:between w:val="nil"/>
            </w:pBdr>
            <w:tabs>
              <w:tab w:val="center" w:pos="4513"/>
              <w:tab w:val="right" w:pos="9026"/>
            </w:tabs>
            <w:ind w:right="-115"/>
            <w:jc w:val="right"/>
            <w:rPr>
              <w:rFonts w:cs="Calibri"/>
              <w:color w:val="000000"/>
            </w:rPr>
          </w:pPr>
        </w:p>
      </w:tc>
    </w:tr>
  </w:tbl>
  <w:p w14:paraId="32016BC7" w14:textId="77777777" w:rsidR="002056D8" w:rsidRDefault="002056D8">
    <w:pPr>
      <w:pBdr>
        <w:top w:val="nil"/>
        <w:left w:val="nil"/>
        <w:bottom w:val="nil"/>
        <w:right w:val="nil"/>
        <w:between w:val="nil"/>
      </w:pBdr>
      <w:tabs>
        <w:tab w:val="center" w:pos="4513"/>
        <w:tab w:val="right" w:pos="9026"/>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F4DC3" w14:textId="77777777" w:rsidR="007A6100" w:rsidRDefault="007A6100">
      <w:pPr>
        <w:spacing w:after="0" w:line="240" w:lineRule="auto"/>
      </w:pPr>
      <w:r>
        <w:separator/>
      </w:r>
    </w:p>
  </w:footnote>
  <w:footnote w:type="continuationSeparator" w:id="0">
    <w:p w14:paraId="26F90C67" w14:textId="77777777" w:rsidR="007A6100" w:rsidRDefault="007A6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D02B" w14:textId="77777777" w:rsidR="002056D8" w:rsidRDefault="00000000">
    <w:pPr>
      <w:shd w:val="clear" w:color="auto" w:fill="FFFFFF"/>
      <w:jc w:val="right"/>
    </w:pPr>
    <w:r>
      <w:rPr>
        <w:noProof/>
      </w:rPr>
      <w:drawing>
        <wp:inline distT="0" distB="0" distL="0" distR="0" wp14:anchorId="68772E06" wp14:editId="3F2D7904">
          <wp:extent cx="1958574" cy="343313"/>
          <wp:effectExtent l="0" t="0" r="0" b="0"/>
          <wp:docPr id="13416045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58574" cy="34331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6D8"/>
    <w:rsid w:val="002056D8"/>
    <w:rsid w:val="007A6100"/>
    <w:rsid w:val="00A70DA8"/>
    <w:rsid w:val="00F7425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3736D"/>
  <w15:docId w15:val="{9C9F9588-5309-40B4-916B-4EB3593F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782"/>
    <w:rPr>
      <w:rFonts w:cs="Times New Roman"/>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75782"/>
    <w:pPr>
      <w:tabs>
        <w:tab w:val="center" w:pos="4513"/>
        <w:tab w:val="right" w:pos="9026"/>
      </w:tabs>
    </w:pPr>
  </w:style>
  <w:style w:type="character" w:customStyle="1" w:styleId="HeaderChar">
    <w:name w:val="Header Char"/>
    <w:basedOn w:val="DefaultParagraphFont"/>
    <w:link w:val="Header"/>
    <w:uiPriority w:val="99"/>
    <w:rsid w:val="00775782"/>
    <w:rPr>
      <w:rFonts w:ascii="Calibri" w:eastAsia="Calibri" w:hAnsi="Calibri" w:cs="Times New Roman"/>
      <w:kern w:val="0"/>
    </w:rPr>
  </w:style>
  <w:style w:type="paragraph" w:styleId="Footer">
    <w:name w:val="footer"/>
    <w:basedOn w:val="Normal"/>
    <w:link w:val="FooterChar"/>
    <w:uiPriority w:val="99"/>
    <w:unhideWhenUsed/>
    <w:rsid w:val="00775782"/>
    <w:pPr>
      <w:tabs>
        <w:tab w:val="center" w:pos="4513"/>
        <w:tab w:val="right" w:pos="9026"/>
      </w:tabs>
    </w:pPr>
  </w:style>
  <w:style w:type="character" w:customStyle="1" w:styleId="FooterChar">
    <w:name w:val="Footer Char"/>
    <w:basedOn w:val="DefaultParagraphFont"/>
    <w:link w:val="Footer"/>
    <w:uiPriority w:val="99"/>
    <w:rsid w:val="00775782"/>
    <w:rPr>
      <w:rFonts w:ascii="Calibri" w:eastAsia="Calibri" w:hAnsi="Calibri" w:cs="Times New Roman"/>
      <w:kern w:val="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4813628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8LjJiM2Vl+osJIDDjGRXWw4X1w==">CgMxLjA4AHIhMXlteXhhbGFoc25zTHE3SURNSTJQRWhPTEctTmU5Tk5Y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Pagan</dc:creator>
  <cp:lastModifiedBy>Katherine Wharton</cp:lastModifiedBy>
  <cp:revision>2</cp:revision>
  <dcterms:created xsi:type="dcterms:W3CDTF">2026-01-26T04:10:00Z</dcterms:created>
  <dcterms:modified xsi:type="dcterms:W3CDTF">2026-01-26T04:10:00Z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0x010100D5C1E13D20A8554992C24F7EE470E02302001FDEE16D524B10408DDA91353110DA6B</vt:lpwstr>
  </property>
  <property fmtid="{D5CDD505-2E9C-101B-9397-08002B2CF9AE}" pid="3" name="p7110e5651294189b89368865130750f0">
    <vt:lpwstr>Te Waipounamu - South Island|6f46cea1-f06e-4751-936c-3c5425a30a11</vt:lpwstr>
  </property>
  <property fmtid="{D5CDD505-2E9C-101B-9397-08002B2CF9AE}" pid="4" name="mb22360ee3e3407ca28e907eb3b7ca6b0">
    <vt:lpwstr>Draft|4dbd6f0d-7021-43d2-a391-03666245495e</vt:lpwstr>
  </property>
  <property fmtid="{D5CDD505-2E9C-101B-9397-08002B2CF9AE}" pid="5" name="HNZStatus">
    <vt:lpwstr>2;#Draft|4dbd6f0d-7021-43d2-a391-03666245495e</vt:lpwstr>
  </property>
  <property fmtid="{D5CDD505-2E9C-101B-9397-08002B2CF9AE}" pid="6" name="_dlc_DocIdItemGuid">
    <vt:lpwstr>ac8974e9-7cc3-4578-9852-62409d0ec53a</vt:lpwstr>
  </property>
  <property fmtid="{D5CDD505-2E9C-101B-9397-08002B2CF9AE}" pid="7" name="HNZRegion">
    <vt:lpwstr>6;#Te Waipounamu - South Island|6f46cea1-f06e-4751-936c-3c5425a30a11</vt:lpwstr>
  </property>
  <property fmtid="{D5CDD505-2E9C-101B-9397-08002B2CF9AE}" pid="8" name="p777f0da518742b188a1f7fd5ee918100">
    <vt:lpwstr/>
  </property>
  <property fmtid="{D5CDD505-2E9C-101B-9397-08002B2CF9AE}" pid="9" name="BusinessFunction">
    <vt:lpwstr/>
  </property>
  <property fmtid="{D5CDD505-2E9C-101B-9397-08002B2CF9AE}" pid="10" name="b129038a2c8d4de88edfb48f2f360037">
    <vt:lpwstr/>
  </property>
  <property fmtid="{D5CDD505-2E9C-101B-9397-08002B2CF9AE}" pid="11" name="MediaServiceImageTags">
    <vt:lpwstr/>
  </property>
  <property fmtid="{D5CDD505-2E9C-101B-9397-08002B2CF9AE}" pid="12" name="Life_x0020_Course">
    <vt:lpwstr/>
  </property>
  <property fmtid="{D5CDD505-2E9C-101B-9397-08002B2CF9AE}" pid="13" name="HNZTopic">
    <vt:lpwstr/>
  </property>
  <property fmtid="{D5CDD505-2E9C-101B-9397-08002B2CF9AE}" pid="14" name="Work_x0020_Programme">
    <vt:lpwstr/>
  </property>
  <property fmtid="{D5CDD505-2E9C-101B-9397-08002B2CF9AE}" pid="15" name="ka9b207035bc48f2a4f6a2bfed7195b70">
    <vt:lpwstr/>
  </property>
  <property fmtid="{D5CDD505-2E9C-101B-9397-08002B2CF9AE}" pid="16" name="HNZLocalArea">
    <vt:lpwstr/>
  </property>
  <property fmtid="{D5CDD505-2E9C-101B-9397-08002B2CF9AE}" pid="17" name="HNZWorkProgramme">
    <vt:lpwstr/>
  </property>
  <property fmtid="{D5CDD505-2E9C-101B-9397-08002B2CF9AE}" pid="18" name="HNZLifeCourse">
    <vt:lpwstr/>
  </property>
  <property fmtid="{D5CDD505-2E9C-101B-9397-08002B2CF9AE}" pid="19" name="n7550351343a46f2a8525b73f60545f8">
    <vt:lpwstr/>
  </property>
  <property fmtid="{D5CDD505-2E9C-101B-9397-08002B2CF9AE}" pid="20" name="lcf76f155ced4ddcb4097134ff3c332f">
    <vt:lpwstr/>
  </property>
  <property fmtid="{D5CDD505-2E9C-101B-9397-08002B2CF9AE}" pid="21" name="Work Programme">
    <vt:lpwstr/>
  </property>
  <property fmtid="{D5CDD505-2E9C-101B-9397-08002B2CF9AE}" pid="22" name="Life Course">
    <vt:lpwstr/>
  </property>
</Properties>
</file>